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6" w:rsidRPr="00CB1E52" w:rsidRDefault="001B1047" w:rsidP="001B1047">
      <w:pPr>
        <w:jc w:val="center"/>
        <w:rPr>
          <w:rFonts w:ascii="Times New Roman" w:hAnsi="Times New Roman" w:cs="Times New Roman"/>
          <w:sz w:val="52"/>
          <w:szCs w:val="52"/>
        </w:rPr>
      </w:pPr>
      <w:r w:rsidRPr="00CB1E52">
        <w:rPr>
          <w:rFonts w:ascii="Times New Roman" w:hAnsi="Times New Roman" w:cs="Times New Roman"/>
          <w:sz w:val="52"/>
          <w:szCs w:val="52"/>
        </w:rPr>
        <w:t>Bridging the Gap</w:t>
      </w:r>
    </w:p>
    <w:p w:rsidR="001B1047" w:rsidRDefault="00CB1E52" w:rsidP="00CB1E52">
      <w:pPr>
        <w:tabs>
          <w:tab w:val="left" w:pos="810"/>
        </w:tabs>
        <w:rPr>
          <w:rFonts w:ascii="Times New Roman" w:eastAsia="+mn-ea" w:hAnsi="Times New Roman" w:cs="Times New Roman"/>
          <w:color w:val="55554A"/>
          <w:kern w:val="24"/>
          <w:sz w:val="32"/>
          <w:szCs w:val="32"/>
          <w:lang w:val="en-GB"/>
        </w:rPr>
      </w:pPr>
      <w:r w:rsidRPr="00CB1E52">
        <w:rPr>
          <w:rFonts w:ascii="Times New Roman" w:eastAsia="+mn-ea" w:hAnsi="Times New Roman" w:cs="Times New Roman"/>
          <w:noProof/>
          <w:color w:val="55554A"/>
          <w:kern w:val="24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C4ABC" wp14:editId="436BFB51">
                <wp:simplePos x="0" y="0"/>
                <wp:positionH relativeFrom="column">
                  <wp:posOffset>614680</wp:posOffset>
                </wp:positionH>
                <wp:positionV relativeFrom="paragraph">
                  <wp:posOffset>815340</wp:posOffset>
                </wp:positionV>
                <wp:extent cx="2374265" cy="1403985"/>
                <wp:effectExtent l="0" t="0" r="15875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52" w:rsidRPr="00CB1E52" w:rsidRDefault="00CB1E52" w:rsidP="00CB1E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1E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Sample MYP alignment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64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">
                <v:textbox style="mso-fit-shape-to-text:t">
                  <w:txbxContent>
                    <w:p w:rsidR="00CB1E52" w:rsidRPr="00CB1E52" w:rsidRDefault="00CB1E52" w:rsidP="00CB1E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1E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Sample MYP alignment</w:t>
                      </w:r>
                    </w:p>
                  </w:txbxContent>
                </v:textbox>
              </v:shape>
            </w:pict>
          </mc:Fallback>
        </mc:AlternateContent>
      </w:r>
      <w:r w:rsidRPr="00CB1E52">
        <w:rPr>
          <w:rFonts w:ascii="Times New Roman" w:eastAsia="+mn-ea" w:hAnsi="Times New Roman" w:cs="Times New Roman"/>
          <w:noProof/>
          <w:color w:val="55554A"/>
          <w:kern w:val="24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90505" wp14:editId="0F02524F">
                <wp:simplePos x="0" y="0"/>
                <wp:positionH relativeFrom="column">
                  <wp:posOffset>4912242</wp:posOffset>
                </wp:positionH>
                <wp:positionV relativeFrom="paragraph">
                  <wp:posOffset>504603</wp:posOffset>
                </wp:positionV>
                <wp:extent cx="2374265" cy="2838894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3889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431"/>
                            </w:tblGrid>
                            <w:tr w:rsidR="00CB1E52" w:rsidTr="00CB1E52"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B1E52" w:rsidRPr="00CB1E52" w:rsidRDefault="00CB1E52" w:rsidP="00CB1E5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B1E52">
                                    <w:rPr>
                                      <w:rFonts w:ascii="Times New Roman" w:hAnsi="Times New Roman" w:cs="Times New Roman"/>
                                    </w:rPr>
                                    <w:t>Learning Experiences:</w:t>
                                  </w:r>
                                </w:p>
                                <w:p w:rsidR="00CB1E52" w:rsidRPr="00CB1E52" w:rsidRDefault="00CB1E52" w:rsidP="00CB1E5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Build</w:t>
                                  </w:r>
                                  <w:r w:rsidRPr="00CB1E52">
                                    <w:t xml:space="preserve"> upon prior knowledge</w:t>
                                  </w:r>
                                </w:p>
                                <w:p w:rsidR="00CB1E52" w:rsidRPr="00CB1E52" w:rsidRDefault="00CB1E52" w:rsidP="00CB1E5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CB1E52">
                                    <w:t>Thought provoking</w:t>
                                  </w:r>
                                </w:p>
                                <w:p w:rsidR="00CB1E52" w:rsidRPr="00CB1E52" w:rsidRDefault="00CB1E52" w:rsidP="00CB1E5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CB1E52">
                                    <w:t>Engaging</w:t>
                                  </w:r>
                                </w:p>
                                <w:p w:rsidR="00CB1E52" w:rsidRPr="00CB1E52" w:rsidRDefault="00CB1E52" w:rsidP="00CB1E5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CB1E52">
                                    <w:t>Open-ended</w:t>
                                  </w:r>
                                </w:p>
                                <w:p w:rsidR="00CB1E52" w:rsidRPr="00CB1E52" w:rsidRDefault="00CB1E5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B1E52" w:rsidRPr="00CB1E52" w:rsidRDefault="00CB1E5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B1E52">
                                    <w:rPr>
                                      <w:rFonts w:ascii="Times New Roman" w:hAnsi="Times New Roman" w:cs="Times New Roman"/>
                                    </w:rPr>
                                    <w:t>Teaching Strategies:</w:t>
                                  </w:r>
                                </w:p>
                                <w:p w:rsidR="00CB1E52" w:rsidRPr="00CB1E52" w:rsidRDefault="00CB1E52" w:rsidP="00CB1E5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CB1E52">
                                    <w:t>Align with learning experience</w:t>
                                  </w:r>
                                </w:p>
                                <w:p w:rsidR="00CB1E52" w:rsidRPr="00CB1E52" w:rsidRDefault="00CB1E52" w:rsidP="00CB1E5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CB1E52">
                                    <w:t>Facilitates student exploration of SOI and Inquiry Q’s</w:t>
                                  </w:r>
                                </w:p>
                                <w:p w:rsidR="00CB1E52" w:rsidRPr="00CB1E52" w:rsidRDefault="00CB1E52" w:rsidP="00CB1E5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CB1E52">
                                    <w:t>Scaffold the Learning Experience</w:t>
                                  </w:r>
                                </w:p>
                                <w:p w:rsidR="00CB1E52" w:rsidRPr="00CB1E52" w:rsidRDefault="00CB1E52" w:rsidP="00CB1E5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CB1E52">
                                    <w:t>Check for student understanding</w:t>
                                  </w:r>
                                </w:p>
                              </w:tc>
                            </w:tr>
                          </w:tbl>
                          <w:p w:rsidR="00CB1E52" w:rsidRDefault="00CB1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6.8pt;margin-top:39.75pt;width:186.95pt;height:223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431"/>
                      </w:tblGrid>
                      <w:tr w:rsidR="00CB1E52" w:rsidTr="00CB1E52"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B1E52" w:rsidRPr="00CB1E52" w:rsidRDefault="00CB1E52" w:rsidP="00CB1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1E52">
                              <w:rPr>
                                <w:rFonts w:ascii="Times New Roman" w:hAnsi="Times New Roman" w:cs="Times New Roman"/>
                              </w:rPr>
                              <w:t>Learning Experiences:</w:t>
                            </w:r>
                          </w:p>
                          <w:p w:rsidR="00CB1E52" w:rsidRPr="00CB1E52" w:rsidRDefault="00CB1E52" w:rsidP="00CB1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Build</w:t>
                            </w:r>
                            <w:r w:rsidRPr="00CB1E52">
                              <w:t xml:space="preserve"> upon prior knowledge</w:t>
                            </w:r>
                          </w:p>
                          <w:p w:rsidR="00CB1E52" w:rsidRPr="00CB1E52" w:rsidRDefault="00CB1E52" w:rsidP="00CB1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B1E52">
                              <w:t>Thought provoking</w:t>
                            </w:r>
                          </w:p>
                          <w:p w:rsidR="00CB1E52" w:rsidRPr="00CB1E52" w:rsidRDefault="00CB1E52" w:rsidP="00CB1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B1E52">
                              <w:t>Engaging</w:t>
                            </w:r>
                          </w:p>
                          <w:p w:rsidR="00CB1E52" w:rsidRPr="00CB1E52" w:rsidRDefault="00CB1E52" w:rsidP="00CB1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B1E52">
                              <w:t>Open-ended</w:t>
                            </w:r>
                          </w:p>
                          <w:p w:rsidR="00CB1E52" w:rsidRPr="00CB1E52" w:rsidRDefault="00CB1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B1E52" w:rsidRPr="00CB1E52" w:rsidRDefault="00CB1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1E52">
                              <w:rPr>
                                <w:rFonts w:ascii="Times New Roman" w:hAnsi="Times New Roman" w:cs="Times New Roman"/>
                              </w:rPr>
                              <w:t>Teaching Strategies:</w:t>
                            </w:r>
                          </w:p>
                          <w:p w:rsidR="00CB1E52" w:rsidRPr="00CB1E52" w:rsidRDefault="00CB1E52" w:rsidP="00CB1E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B1E52">
                              <w:t>Align with learning experience</w:t>
                            </w:r>
                          </w:p>
                          <w:p w:rsidR="00CB1E52" w:rsidRPr="00CB1E52" w:rsidRDefault="00CB1E52" w:rsidP="00CB1E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B1E52">
                              <w:t>Facilitates student exploration of SOI and Inquiry Q’s</w:t>
                            </w:r>
                          </w:p>
                          <w:p w:rsidR="00CB1E52" w:rsidRPr="00CB1E52" w:rsidRDefault="00CB1E52" w:rsidP="00CB1E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B1E52">
                              <w:t>Scaffold the Learning Experience</w:t>
                            </w:r>
                          </w:p>
                          <w:p w:rsidR="00CB1E52" w:rsidRPr="00CB1E52" w:rsidRDefault="00CB1E52" w:rsidP="00CB1E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B1E52">
                              <w:t>Check for student understanding</w:t>
                            </w:r>
                          </w:p>
                        </w:tc>
                      </w:tr>
                    </w:tbl>
                    <w:p w:rsidR="00CB1E52" w:rsidRDefault="00CB1E52"/>
                  </w:txbxContent>
                </v:textbox>
              </v:shape>
            </w:pict>
          </mc:Fallback>
        </mc:AlternateContent>
      </w:r>
      <w:r w:rsidR="001B1047" w:rsidRPr="00CB1E52">
        <w:rPr>
          <w:rFonts w:ascii="Times New Roman" w:eastAsia="+mn-ea" w:hAnsi="Times New Roman" w:cs="Times New Roman"/>
          <w:color w:val="55554A"/>
          <w:kern w:val="24"/>
          <w:sz w:val="32"/>
          <w:szCs w:val="32"/>
          <w:lang w:val="en-GB"/>
        </w:rPr>
        <w:t>The learning experiences should help students master the Statement of Inquiry and</w:t>
      </w:r>
      <w:r w:rsidR="003B1A9D" w:rsidRPr="00CB1E52">
        <w:rPr>
          <w:rFonts w:ascii="Times New Roman" w:eastAsia="+mn-ea" w:hAnsi="Times New Roman" w:cs="Times New Roman"/>
          <w:color w:val="55554A"/>
          <w:kern w:val="24"/>
          <w:sz w:val="32"/>
          <w:szCs w:val="32"/>
          <w:lang w:val="en-GB"/>
        </w:rPr>
        <w:t xml:space="preserve"> align with Inquiry questions. The teaching strategies should align with and allow access to the Learning Experiences for all students.</w:t>
      </w:r>
    </w:p>
    <w:p w:rsidR="00CB1E52" w:rsidRPr="00CB1E52" w:rsidRDefault="00CB1E52" w:rsidP="00CB1E52">
      <w:pPr>
        <w:tabs>
          <w:tab w:val="left" w:pos="810"/>
        </w:tabs>
        <w:rPr>
          <w:rFonts w:ascii="Times New Roman" w:eastAsia="+mn-ea" w:hAnsi="Times New Roman" w:cs="Times New Roman"/>
          <w:color w:val="55554A"/>
          <w:kern w:val="24"/>
          <w:sz w:val="32"/>
          <w:szCs w:val="32"/>
          <w:lang w:val="en-GB"/>
        </w:rPr>
      </w:pPr>
    </w:p>
    <w:p w:rsidR="001B1047" w:rsidRPr="00CB1E52" w:rsidRDefault="00CB1E52">
      <w:pPr>
        <w:rPr>
          <w:rFonts w:ascii="Times New Roman" w:eastAsia="+mn-ea" w:hAnsi="Times New Roman" w:cs="Times New Roman"/>
          <w:color w:val="55554A"/>
          <w:kern w:val="24"/>
          <w:sz w:val="40"/>
          <w:szCs w:val="40"/>
          <w:lang w:val="en-GB"/>
        </w:rPr>
      </w:pPr>
      <w:r w:rsidRPr="00CB1E52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563F1D50" wp14:editId="4E54582F">
            <wp:simplePos x="0" y="0"/>
            <wp:positionH relativeFrom="column">
              <wp:posOffset>5549561</wp:posOffset>
            </wp:positionH>
            <wp:positionV relativeFrom="paragraph">
              <wp:posOffset>913322</wp:posOffset>
            </wp:positionV>
            <wp:extent cx="1116330" cy="1410970"/>
            <wp:effectExtent l="0" t="0" r="7620" b="0"/>
            <wp:wrapNone/>
            <wp:docPr id="10" name="Picture 10" descr="C:\Users\Nshowers\AppData\Local\Microsoft\Windows\Temporary Internet Files\Content.IE5\1WQAWYLK\rememb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showers\AppData\Local\Microsoft\Windows\Temporary Internet Files\Content.IE5\1WQAWYLK\remember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B1047" w:rsidRPr="00CB1E52">
        <w:rPr>
          <w:rFonts w:ascii="Times New Roman" w:eastAsia="+mn-ea" w:hAnsi="Times New Roman" w:cs="Times New Roman"/>
          <w:noProof/>
          <w:color w:val="55554A"/>
          <w:kern w:val="24"/>
          <w:sz w:val="40"/>
          <w:szCs w:val="40"/>
        </w:rPr>
        <w:drawing>
          <wp:inline distT="0" distB="0" distL="0" distR="0" wp14:anchorId="14C7DFEA" wp14:editId="52E5C981">
            <wp:extent cx="8496300" cy="436245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1B1047" w:rsidRPr="00CB1E52" w:rsidSect="00CB1E52">
      <w:pgSz w:w="15840" w:h="12240" w:orient="landscape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102" type="#_x0000_t75" style="width:28.35pt;height:29.1pt;visibility:visible;mso-wrap-style:square" o:bullet="t">
        <v:imagedata r:id="rId1" o:title="light-bulb-and-a-star-15838-large[1]"/>
      </v:shape>
    </w:pict>
  </w:numPicBullet>
  <w:abstractNum w:abstractNumId="0">
    <w:nsid w:val="05A83E0B"/>
    <w:multiLevelType w:val="hybridMultilevel"/>
    <w:tmpl w:val="C21AD4D8"/>
    <w:lvl w:ilvl="0" w:tplc="1452DC0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EEAB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5A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EC0A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80B2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0CC5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6F87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28D3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C982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8089E"/>
    <w:multiLevelType w:val="hybridMultilevel"/>
    <w:tmpl w:val="736A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5E6D"/>
    <w:multiLevelType w:val="hybridMultilevel"/>
    <w:tmpl w:val="7210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B5072"/>
    <w:multiLevelType w:val="hybridMultilevel"/>
    <w:tmpl w:val="EE9440C6"/>
    <w:lvl w:ilvl="0" w:tplc="7E5E40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4495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C53B6">
      <w:start w:val="574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CA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63EA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221CE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61AD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4BC4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8279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47"/>
    <w:rsid w:val="00140966"/>
    <w:rsid w:val="001B0078"/>
    <w:rsid w:val="001B1047"/>
    <w:rsid w:val="003B1A9D"/>
    <w:rsid w:val="006B3CCD"/>
    <w:rsid w:val="00C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89D280-4806-4F1E-9509-5A258A2303BD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57AA4CDF-E656-44CA-A4CF-A05E66D13E89}">
      <dgm:prSet phldrT="[Text]"/>
      <dgm:spPr/>
      <dgm:t>
        <a:bodyPr/>
        <a:lstStyle/>
        <a:p>
          <a:r>
            <a:rPr lang="en-GB" b="1"/>
            <a:t>Statement of Inquiry</a:t>
          </a:r>
          <a:r>
            <a:rPr lang="en-GB"/>
            <a:t>:</a:t>
          </a:r>
        </a:p>
        <a:p>
          <a:r>
            <a:rPr lang="en-GB"/>
            <a:t> In order to gain power or promote change, writers will convey their argument through various genres of writitng.</a:t>
          </a:r>
          <a:endParaRPr lang="en-US"/>
        </a:p>
      </dgm:t>
    </dgm:pt>
    <dgm:pt modelId="{61561C03-2879-4820-AF8F-F8F01924CCF8}" type="parTrans" cxnId="{B3318EA7-D9E7-43C1-89AC-60169D67242E}">
      <dgm:prSet/>
      <dgm:spPr/>
      <dgm:t>
        <a:bodyPr/>
        <a:lstStyle/>
        <a:p>
          <a:endParaRPr lang="en-US"/>
        </a:p>
      </dgm:t>
    </dgm:pt>
    <dgm:pt modelId="{806338F1-2C05-45F0-AC4B-C08C89A75666}" type="sibTrans" cxnId="{B3318EA7-D9E7-43C1-89AC-60169D67242E}">
      <dgm:prSet/>
      <dgm:spPr/>
      <dgm:t>
        <a:bodyPr/>
        <a:lstStyle/>
        <a:p>
          <a:endParaRPr lang="en-US"/>
        </a:p>
      </dgm:t>
    </dgm:pt>
    <dgm:pt modelId="{2A8F8435-B261-4F5D-A63D-294004BCA75A}">
      <dgm:prSet phldrT="[Text]"/>
      <dgm:spPr/>
      <dgm:t>
        <a:bodyPr/>
        <a:lstStyle/>
        <a:p>
          <a:r>
            <a:rPr lang="en-US" b="1"/>
            <a:t>Factual Inquiry Question:</a:t>
          </a:r>
        </a:p>
        <a:p>
          <a:r>
            <a:rPr lang="en-US" b="0"/>
            <a:t> What are the components of an argument? </a:t>
          </a:r>
        </a:p>
      </dgm:t>
    </dgm:pt>
    <dgm:pt modelId="{FBDBCD09-CFFB-432F-B439-79BC69D1048B}" type="parTrans" cxnId="{690DA47C-09C3-4044-A6C7-B535DEC15140}">
      <dgm:prSet/>
      <dgm:spPr/>
      <dgm:t>
        <a:bodyPr/>
        <a:lstStyle/>
        <a:p>
          <a:endParaRPr lang="en-US"/>
        </a:p>
      </dgm:t>
    </dgm:pt>
    <dgm:pt modelId="{3229851D-39CF-463B-8058-16D9DA35F510}" type="sibTrans" cxnId="{690DA47C-09C3-4044-A6C7-B535DEC15140}">
      <dgm:prSet/>
      <dgm:spPr/>
      <dgm:t>
        <a:bodyPr/>
        <a:lstStyle/>
        <a:p>
          <a:endParaRPr lang="en-US"/>
        </a:p>
      </dgm:t>
    </dgm:pt>
    <dgm:pt modelId="{D984699E-66CA-4B93-BA33-49340EF084AB}">
      <dgm:prSet phldrT="[Text]"/>
      <dgm:spPr/>
      <dgm:t>
        <a:bodyPr/>
        <a:lstStyle/>
        <a:p>
          <a:r>
            <a:rPr lang="en-GB" b="1"/>
            <a:t>Learning Experience</a:t>
          </a:r>
          <a:r>
            <a:rPr lang="en-GB"/>
            <a:t>:</a:t>
          </a:r>
        </a:p>
        <a:p>
          <a:r>
            <a:rPr lang="en-GB"/>
            <a:t>Students (in groups) read the speech,____, and highlight the claim and supporting evidence. Students will list their evidence from strongest to weakest.</a:t>
          </a:r>
          <a:endParaRPr lang="en-US"/>
        </a:p>
      </dgm:t>
    </dgm:pt>
    <dgm:pt modelId="{16A66666-9895-4010-899E-BC48D71919B4}" type="parTrans" cxnId="{C290704C-EE19-4E52-A6DE-F56764D0A993}">
      <dgm:prSet/>
      <dgm:spPr/>
      <dgm:t>
        <a:bodyPr/>
        <a:lstStyle/>
        <a:p>
          <a:endParaRPr lang="en-US"/>
        </a:p>
      </dgm:t>
    </dgm:pt>
    <dgm:pt modelId="{BDFF7FF0-2A44-42BE-A2F3-EA69542285CD}" type="sibTrans" cxnId="{C290704C-EE19-4E52-A6DE-F56764D0A993}">
      <dgm:prSet/>
      <dgm:spPr/>
      <dgm:t>
        <a:bodyPr/>
        <a:lstStyle/>
        <a:p>
          <a:endParaRPr lang="en-US"/>
        </a:p>
      </dgm:t>
    </dgm:pt>
    <dgm:pt modelId="{080B6134-8625-41D8-8590-820CAEB14D7D}">
      <dgm:prSet phldrT="[Text]"/>
      <dgm:spPr/>
      <dgm:t>
        <a:bodyPr/>
        <a:lstStyle/>
        <a:p>
          <a:r>
            <a:rPr lang="en-GB" b="1"/>
            <a:t>Teaching Strategy</a:t>
          </a:r>
          <a:r>
            <a:rPr lang="en-GB"/>
            <a:t>:</a:t>
          </a:r>
        </a:p>
        <a:p>
          <a:r>
            <a:rPr lang="en-GB"/>
            <a:t>Present students with an example of  a speech using Discovery Education and model through a think aloud how to find supporting evidence for the speaker's claim.</a:t>
          </a:r>
          <a:endParaRPr lang="en-US"/>
        </a:p>
      </dgm:t>
    </dgm:pt>
    <dgm:pt modelId="{A504B184-580D-46B6-8E16-0D6C12B85D49}" type="parTrans" cxnId="{01360666-FEDD-4FC6-AF7E-5B35B2F3C188}">
      <dgm:prSet/>
      <dgm:spPr/>
      <dgm:t>
        <a:bodyPr/>
        <a:lstStyle/>
        <a:p>
          <a:endParaRPr lang="en-US"/>
        </a:p>
      </dgm:t>
    </dgm:pt>
    <dgm:pt modelId="{A80EC779-AEE7-45A5-9E0E-22B47F1C851A}" type="sibTrans" cxnId="{01360666-FEDD-4FC6-AF7E-5B35B2F3C188}">
      <dgm:prSet/>
      <dgm:spPr/>
      <dgm:t>
        <a:bodyPr/>
        <a:lstStyle/>
        <a:p>
          <a:endParaRPr lang="en-US"/>
        </a:p>
      </dgm:t>
    </dgm:pt>
    <dgm:pt modelId="{8B5D94A2-DBC7-48BC-8A09-D9A9ED297751}" type="pres">
      <dgm:prSet presAssocID="{D989D280-4806-4F1E-9509-5A258A2303BD}" presName="linearFlow" presStyleCnt="0">
        <dgm:presLayoutVars>
          <dgm:resizeHandles val="exact"/>
        </dgm:presLayoutVars>
      </dgm:prSet>
      <dgm:spPr/>
    </dgm:pt>
    <dgm:pt modelId="{5AAF4DCF-B494-449E-895A-B8DFA6354A30}" type="pres">
      <dgm:prSet presAssocID="{57AA4CDF-E656-44CA-A4CF-A05E66D13E89}" presName="node" presStyleLbl="node1" presStyleIdx="0" presStyleCnt="4" custLinFactNeighborX="-63940" custLinFactNeighborY="-5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633124-90BC-4E82-BF9B-BD91A2FF2A26}" type="pres">
      <dgm:prSet presAssocID="{806338F1-2C05-45F0-AC4B-C08C89A75666}" presName="sibTrans" presStyleLbl="sibTrans2D1" presStyleIdx="0" presStyleCnt="3"/>
      <dgm:spPr/>
    </dgm:pt>
    <dgm:pt modelId="{017B9477-4BA2-4A9A-91E4-837FEE53C162}" type="pres">
      <dgm:prSet presAssocID="{806338F1-2C05-45F0-AC4B-C08C89A75666}" presName="connectorText" presStyleLbl="sibTrans2D1" presStyleIdx="0" presStyleCnt="3"/>
      <dgm:spPr/>
    </dgm:pt>
    <dgm:pt modelId="{20923AF4-14D3-4511-94BC-FCE8181F4B15}" type="pres">
      <dgm:prSet presAssocID="{2A8F8435-B261-4F5D-A63D-294004BCA75A}" presName="node" presStyleLbl="node1" presStyleIdx="1" presStyleCnt="4" custLinFactNeighborX="-63940" custLinFactNeighborY="-5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A4A40E-2590-4159-A76A-C2F11096EC32}" type="pres">
      <dgm:prSet presAssocID="{3229851D-39CF-463B-8058-16D9DA35F510}" presName="sibTrans" presStyleLbl="sibTrans2D1" presStyleIdx="1" presStyleCnt="3"/>
      <dgm:spPr/>
    </dgm:pt>
    <dgm:pt modelId="{54E45163-5119-403E-9770-76C4B16814C3}" type="pres">
      <dgm:prSet presAssocID="{3229851D-39CF-463B-8058-16D9DA35F510}" presName="connectorText" presStyleLbl="sibTrans2D1" presStyleIdx="1" presStyleCnt="3"/>
      <dgm:spPr/>
    </dgm:pt>
    <dgm:pt modelId="{D999A58B-AEE2-441D-A87A-A54EDF11AAA9}" type="pres">
      <dgm:prSet presAssocID="{D984699E-66CA-4B93-BA33-49340EF084AB}" presName="node" presStyleLbl="node1" presStyleIdx="2" presStyleCnt="4" custLinFactNeighborX="-63940" custLinFactNeighborY="-5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5F131D-5E10-4B46-BDC2-1FA53917CB07}" type="pres">
      <dgm:prSet presAssocID="{BDFF7FF0-2A44-42BE-A2F3-EA69542285CD}" presName="sibTrans" presStyleLbl="sibTrans2D1" presStyleIdx="2" presStyleCnt="3" custAng="10756761" custScaleX="51636" custLinFactNeighborX="997" custLinFactNeighborY="0"/>
      <dgm:spPr/>
    </dgm:pt>
    <dgm:pt modelId="{B624530B-6179-457C-9ECD-38334BDD56D6}" type="pres">
      <dgm:prSet presAssocID="{BDFF7FF0-2A44-42BE-A2F3-EA69542285CD}" presName="connectorText" presStyleLbl="sibTrans2D1" presStyleIdx="2" presStyleCnt="3"/>
      <dgm:spPr/>
    </dgm:pt>
    <dgm:pt modelId="{3C3F05EF-C133-4D0E-B223-5EAF78CB2E4F}" type="pres">
      <dgm:prSet presAssocID="{080B6134-8625-41D8-8590-820CAEB14D7D}" presName="node" presStyleLbl="node1" presStyleIdx="3" presStyleCnt="4" custLinFactY="-91784" custLinFactNeighborX="6197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4D398E-407E-448A-B852-299194BE227C}" type="presOf" srcId="{3229851D-39CF-463B-8058-16D9DA35F510}" destId="{73A4A40E-2590-4159-A76A-C2F11096EC32}" srcOrd="0" destOrd="0" presId="urn:microsoft.com/office/officeart/2005/8/layout/process2"/>
    <dgm:cxn modelId="{1C563664-7ADE-47C1-B22F-A54BC7E7FD93}" type="presOf" srcId="{BDFF7FF0-2A44-42BE-A2F3-EA69542285CD}" destId="{175F131D-5E10-4B46-BDC2-1FA53917CB07}" srcOrd="0" destOrd="0" presId="urn:microsoft.com/office/officeart/2005/8/layout/process2"/>
    <dgm:cxn modelId="{C290704C-EE19-4E52-A6DE-F56764D0A993}" srcId="{D989D280-4806-4F1E-9509-5A258A2303BD}" destId="{D984699E-66CA-4B93-BA33-49340EF084AB}" srcOrd="2" destOrd="0" parTransId="{16A66666-9895-4010-899E-BC48D71919B4}" sibTransId="{BDFF7FF0-2A44-42BE-A2F3-EA69542285CD}"/>
    <dgm:cxn modelId="{F07C7027-9CAA-44EF-8D21-0827FFC6314A}" type="presOf" srcId="{BDFF7FF0-2A44-42BE-A2F3-EA69542285CD}" destId="{B624530B-6179-457C-9ECD-38334BDD56D6}" srcOrd="1" destOrd="0" presId="urn:microsoft.com/office/officeart/2005/8/layout/process2"/>
    <dgm:cxn modelId="{690DA47C-09C3-4044-A6C7-B535DEC15140}" srcId="{D989D280-4806-4F1E-9509-5A258A2303BD}" destId="{2A8F8435-B261-4F5D-A63D-294004BCA75A}" srcOrd="1" destOrd="0" parTransId="{FBDBCD09-CFFB-432F-B439-79BC69D1048B}" sibTransId="{3229851D-39CF-463B-8058-16D9DA35F510}"/>
    <dgm:cxn modelId="{5C1E7A50-AC3E-4E30-9FD3-90C97CE9D7D2}" type="presOf" srcId="{D984699E-66CA-4B93-BA33-49340EF084AB}" destId="{D999A58B-AEE2-441D-A87A-A54EDF11AAA9}" srcOrd="0" destOrd="0" presId="urn:microsoft.com/office/officeart/2005/8/layout/process2"/>
    <dgm:cxn modelId="{86B89020-EFCA-40FD-A687-A6D2E9EA8096}" type="presOf" srcId="{2A8F8435-B261-4F5D-A63D-294004BCA75A}" destId="{20923AF4-14D3-4511-94BC-FCE8181F4B15}" srcOrd="0" destOrd="0" presId="urn:microsoft.com/office/officeart/2005/8/layout/process2"/>
    <dgm:cxn modelId="{EEFC3C32-88EA-481D-A14E-5131D10A93E6}" type="presOf" srcId="{806338F1-2C05-45F0-AC4B-C08C89A75666}" destId="{8D633124-90BC-4E82-BF9B-BD91A2FF2A26}" srcOrd="0" destOrd="0" presId="urn:microsoft.com/office/officeart/2005/8/layout/process2"/>
    <dgm:cxn modelId="{783118A7-C82A-4760-A19B-38FE9C5216E1}" type="presOf" srcId="{57AA4CDF-E656-44CA-A4CF-A05E66D13E89}" destId="{5AAF4DCF-B494-449E-895A-B8DFA6354A30}" srcOrd="0" destOrd="0" presId="urn:microsoft.com/office/officeart/2005/8/layout/process2"/>
    <dgm:cxn modelId="{96930D78-A512-40FE-ADE8-C5D55FEDE28E}" type="presOf" srcId="{3229851D-39CF-463B-8058-16D9DA35F510}" destId="{54E45163-5119-403E-9770-76C4B16814C3}" srcOrd="1" destOrd="0" presId="urn:microsoft.com/office/officeart/2005/8/layout/process2"/>
    <dgm:cxn modelId="{01360666-FEDD-4FC6-AF7E-5B35B2F3C188}" srcId="{D989D280-4806-4F1E-9509-5A258A2303BD}" destId="{080B6134-8625-41D8-8590-820CAEB14D7D}" srcOrd="3" destOrd="0" parTransId="{A504B184-580D-46B6-8E16-0D6C12B85D49}" sibTransId="{A80EC779-AEE7-45A5-9E0E-22B47F1C851A}"/>
    <dgm:cxn modelId="{AD0083F2-9B43-4D39-AF2F-75DE4B921E7A}" type="presOf" srcId="{D989D280-4806-4F1E-9509-5A258A2303BD}" destId="{8B5D94A2-DBC7-48BC-8A09-D9A9ED297751}" srcOrd="0" destOrd="0" presId="urn:microsoft.com/office/officeart/2005/8/layout/process2"/>
    <dgm:cxn modelId="{114BF554-27E7-4F79-8A9A-746718AF3DED}" type="presOf" srcId="{806338F1-2C05-45F0-AC4B-C08C89A75666}" destId="{017B9477-4BA2-4A9A-91E4-837FEE53C162}" srcOrd="1" destOrd="0" presId="urn:microsoft.com/office/officeart/2005/8/layout/process2"/>
    <dgm:cxn modelId="{B3318EA7-D9E7-43C1-89AC-60169D67242E}" srcId="{D989D280-4806-4F1E-9509-5A258A2303BD}" destId="{57AA4CDF-E656-44CA-A4CF-A05E66D13E89}" srcOrd="0" destOrd="0" parTransId="{61561C03-2879-4820-AF8F-F8F01924CCF8}" sibTransId="{806338F1-2C05-45F0-AC4B-C08C89A75666}"/>
    <dgm:cxn modelId="{4921DEAB-8D47-4321-8ECD-8A6C403C35F7}" type="presOf" srcId="{080B6134-8625-41D8-8590-820CAEB14D7D}" destId="{3C3F05EF-C133-4D0E-B223-5EAF78CB2E4F}" srcOrd="0" destOrd="0" presId="urn:microsoft.com/office/officeart/2005/8/layout/process2"/>
    <dgm:cxn modelId="{8E9C5788-B439-4CD0-9D0D-CD33C01E45C8}" type="presParOf" srcId="{8B5D94A2-DBC7-48BC-8A09-D9A9ED297751}" destId="{5AAF4DCF-B494-449E-895A-B8DFA6354A30}" srcOrd="0" destOrd="0" presId="urn:microsoft.com/office/officeart/2005/8/layout/process2"/>
    <dgm:cxn modelId="{8221B26B-882A-474A-BD72-B6FFCBAAABE6}" type="presParOf" srcId="{8B5D94A2-DBC7-48BC-8A09-D9A9ED297751}" destId="{8D633124-90BC-4E82-BF9B-BD91A2FF2A26}" srcOrd="1" destOrd="0" presId="urn:microsoft.com/office/officeart/2005/8/layout/process2"/>
    <dgm:cxn modelId="{CD1B18BB-B09C-455C-AC43-D5EB217753AD}" type="presParOf" srcId="{8D633124-90BC-4E82-BF9B-BD91A2FF2A26}" destId="{017B9477-4BA2-4A9A-91E4-837FEE53C162}" srcOrd="0" destOrd="0" presId="urn:microsoft.com/office/officeart/2005/8/layout/process2"/>
    <dgm:cxn modelId="{51437250-FA60-43B6-8E35-E2E4538C65AB}" type="presParOf" srcId="{8B5D94A2-DBC7-48BC-8A09-D9A9ED297751}" destId="{20923AF4-14D3-4511-94BC-FCE8181F4B15}" srcOrd="2" destOrd="0" presId="urn:microsoft.com/office/officeart/2005/8/layout/process2"/>
    <dgm:cxn modelId="{E18398D7-E0B9-4BB9-B37C-17304EED05D7}" type="presParOf" srcId="{8B5D94A2-DBC7-48BC-8A09-D9A9ED297751}" destId="{73A4A40E-2590-4159-A76A-C2F11096EC32}" srcOrd="3" destOrd="0" presId="urn:microsoft.com/office/officeart/2005/8/layout/process2"/>
    <dgm:cxn modelId="{A17F64DE-9554-4D29-8627-1DEB31D7DA0D}" type="presParOf" srcId="{73A4A40E-2590-4159-A76A-C2F11096EC32}" destId="{54E45163-5119-403E-9770-76C4B16814C3}" srcOrd="0" destOrd="0" presId="urn:microsoft.com/office/officeart/2005/8/layout/process2"/>
    <dgm:cxn modelId="{D31925F0-F9B1-4CCC-A1CE-2FE1DC2E7FFA}" type="presParOf" srcId="{8B5D94A2-DBC7-48BC-8A09-D9A9ED297751}" destId="{D999A58B-AEE2-441D-A87A-A54EDF11AAA9}" srcOrd="4" destOrd="0" presId="urn:microsoft.com/office/officeart/2005/8/layout/process2"/>
    <dgm:cxn modelId="{582FFA76-906F-4C2C-815E-B0AA278D9F3C}" type="presParOf" srcId="{8B5D94A2-DBC7-48BC-8A09-D9A9ED297751}" destId="{175F131D-5E10-4B46-BDC2-1FA53917CB07}" srcOrd="5" destOrd="0" presId="urn:microsoft.com/office/officeart/2005/8/layout/process2"/>
    <dgm:cxn modelId="{2A221C12-EAD9-4E52-844B-999A44BE4BAD}" type="presParOf" srcId="{175F131D-5E10-4B46-BDC2-1FA53917CB07}" destId="{B624530B-6179-457C-9ECD-38334BDD56D6}" srcOrd="0" destOrd="0" presId="urn:microsoft.com/office/officeart/2005/8/layout/process2"/>
    <dgm:cxn modelId="{C2D47B5C-9F61-4729-8376-8B14C0E59E4F}" type="presParOf" srcId="{8B5D94A2-DBC7-48BC-8A09-D9A9ED297751}" destId="{3C3F05EF-C133-4D0E-B223-5EAF78CB2E4F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AF4DCF-B494-449E-895A-B8DFA6354A30}">
      <dsp:nvSpPr>
        <dsp:cNvPr id="0" name=""/>
        <dsp:cNvSpPr/>
      </dsp:nvSpPr>
      <dsp:spPr>
        <a:xfrm>
          <a:off x="800381" y="0"/>
          <a:ext cx="3025951" cy="7923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Statement of Inquiry</a:t>
          </a:r>
          <a:r>
            <a:rPr lang="en-GB" sz="1000" kern="1200"/>
            <a:t>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 In order to gain power or promote change, writers will convey their argument through various genres of writitng.</a:t>
          </a:r>
          <a:endParaRPr lang="en-US" sz="1000" kern="1200"/>
        </a:p>
      </dsp:txBody>
      <dsp:txXfrm>
        <a:off x="823590" y="23209"/>
        <a:ext cx="2979533" cy="745980"/>
      </dsp:txXfrm>
    </dsp:sp>
    <dsp:sp modelId="{8D633124-90BC-4E82-BF9B-BD91A2FF2A26}">
      <dsp:nvSpPr>
        <dsp:cNvPr id="0" name=""/>
        <dsp:cNvSpPr/>
      </dsp:nvSpPr>
      <dsp:spPr>
        <a:xfrm rot="5400000">
          <a:off x="2164782" y="812207"/>
          <a:ext cx="297148" cy="3565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206383" y="841922"/>
        <a:ext cx="213947" cy="208004"/>
      </dsp:txXfrm>
    </dsp:sp>
    <dsp:sp modelId="{20923AF4-14D3-4511-94BC-FCE8181F4B15}">
      <dsp:nvSpPr>
        <dsp:cNvPr id="0" name=""/>
        <dsp:cNvSpPr/>
      </dsp:nvSpPr>
      <dsp:spPr>
        <a:xfrm>
          <a:off x="800381" y="1188595"/>
          <a:ext cx="3025951" cy="7923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Factual Inquiry Question: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 What are the components of an argument? </a:t>
          </a:r>
        </a:p>
      </dsp:txBody>
      <dsp:txXfrm>
        <a:off x="823590" y="1211804"/>
        <a:ext cx="2979533" cy="745980"/>
      </dsp:txXfrm>
    </dsp:sp>
    <dsp:sp modelId="{73A4A40E-2590-4159-A76A-C2F11096EC32}">
      <dsp:nvSpPr>
        <dsp:cNvPr id="0" name=""/>
        <dsp:cNvSpPr/>
      </dsp:nvSpPr>
      <dsp:spPr>
        <a:xfrm rot="5400000">
          <a:off x="2164782" y="2000803"/>
          <a:ext cx="297149" cy="3565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206384" y="2030518"/>
        <a:ext cx="213947" cy="208004"/>
      </dsp:txXfrm>
    </dsp:sp>
    <dsp:sp modelId="{D999A58B-AEE2-441D-A87A-A54EDF11AAA9}">
      <dsp:nvSpPr>
        <dsp:cNvPr id="0" name=""/>
        <dsp:cNvSpPr/>
      </dsp:nvSpPr>
      <dsp:spPr>
        <a:xfrm>
          <a:off x="800381" y="2377192"/>
          <a:ext cx="3025951" cy="7923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Learning Experience</a:t>
          </a:r>
          <a:r>
            <a:rPr lang="en-GB" sz="1000" kern="1200"/>
            <a:t>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Students (in groups) read the speech,____, and highlight the claim and supporting evidence. Students will list their evidence from strongest to weakest.</a:t>
          </a:r>
          <a:endParaRPr lang="en-US" sz="1000" kern="1200"/>
        </a:p>
      </dsp:txBody>
      <dsp:txXfrm>
        <a:off x="823590" y="2400401"/>
        <a:ext cx="2979533" cy="745980"/>
      </dsp:txXfrm>
    </dsp:sp>
    <dsp:sp modelId="{175F131D-5E10-4B46-BDC2-1FA53917CB07}">
      <dsp:nvSpPr>
        <dsp:cNvPr id="0" name=""/>
        <dsp:cNvSpPr/>
      </dsp:nvSpPr>
      <dsp:spPr>
        <a:xfrm rot="10817418">
          <a:off x="4072426" y="2628719"/>
          <a:ext cx="303746" cy="3565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163549" y="2700266"/>
        <a:ext cx="212622" cy="213947"/>
      </dsp:txXfrm>
    </dsp:sp>
    <dsp:sp modelId="{3C3F05EF-C133-4D0E-B223-5EAF78CB2E4F}">
      <dsp:nvSpPr>
        <dsp:cNvPr id="0" name=""/>
        <dsp:cNvSpPr/>
      </dsp:nvSpPr>
      <dsp:spPr>
        <a:xfrm>
          <a:off x="4610537" y="2444427"/>
          <a:ext cx="3025951" cy="7923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Teaching Strategy</a:t>
          </a:r>
          <a:r>
            <a:rPr lang="en-GB" sz="1000" kern="1200"/>
            <a:t>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Present students with an example of  a speech using Discovery Education and model through a think aloud how to find supporting evidence for the speaker's claim.</a:t>
          </a:r>
          <a:endParaRPr lang="en-US" sz="1000" kern="1200"/>
        </a:p>
      </dsp:txBody>
      <dsp:txXfrm>
        <a:off x="4633746" y="2467636"/>
        <a:ext cx="2979533" cy="745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296D-BF3B-4A20-95F8-B4ACF3F8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Nikia Showers</dc:creator>
  <cp:lastModifiedBy>Nikia Showers</cp:lastModifiedBy>
  <cp:revision>3</cp:revision>
  <cp:lastPrinted>2015-02-13T17:12:00Z</cp:lastPrinted>
  <dcterms:created xsi:type="dcterms:W3CDTF">2015-02-10T16:07:00Z</dcterms:created>
  <dcterms:modified xsi:type="dcterms:W3CDTF">2015-02-20T15:18:00Z</dcterms:modified>
</cp:coreProperties>
</file>